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0"/>
        <w:jc w:val="center"/>
      </w:pPr>
      <w:r>
        <w:rPr>
          <w:rFonts w:ascii="Arial" w:hAnsi="Arial" w:eastAsia="Arial"/>
          <w:b/>
          <w:color w:val="102323"/>
          <w:sz w:val="42"/>
        </w:rPr>
        <w:t>SCOTT CAMPBELL</w:t>
      </w:r>
    </w:p>
    <w:p>
      <w:pPr>
        <w:spacing w:after="40"/>
        <w:jc w:val="center"/>
      </w:pPr>
      <w:r>
        <w:rPr>
          <w:rFonts w:ascii="Arial" w:hAnsi="Arial" w:eastAsia="Arial"/>
          <w:color w:val="4B605D"/>
          <w:sz w:val="19"/>
        </w:rPr>
        <w:t>Data Science  |  Statistical Analysis  |  Applied AI  |  Decision Dashboards</w:t>
      </w:r>
    </w:p>
    <w:p>
      <w:pPr>
        <w:spacing w:after="80"/>
        <w:jc w:val="center"/>
      </w:pPr>
      <w:r>
        <w:rPr>
          <w:rFonts w:ascii="Arial" w:hAnsi="Arial" w:eastAsia="Arial"/>
          <w:color w:val="102323"/>
          <w:sz w:val="17"/>
        </w:rPr>
        <w:t xml:space="preserve">Toledo, Ohio (remote, hybrid, or on site)  |  </w:t>
      </w:r>
      <w:hyperlink r:id="rId10">
        <w:r>
          <w:rPr>
            <w:color w:val="0B746B"/>
            <w:u w:val="single"/>
          </w:rPr>
          <w:t>scott@scottcampbell.io</w:t>
        </w:r>
      </w:hyperlink>
      <w:r>
        <w:rPr>
          <w:rFonts w:ascii="Arial" w:hAnsi="Arial" w:eastAsia="Arial"/>
          <w:color w:val="102323"/>
          <w:sz w:val="17"/>
        </w:rPr>
        <w:t xml:space="preserve">  |  </w:t>
      </w:r>
      <w:hyperlink r:id="rId11">
        <w:r>
          <w:rPr>
            <w:color w:val="0B746B"/>
            <w:u w:val="single"/>
          </w:rPr>
          <w:t>scottcampbell.io</w:t>
        </w:r>
      </w:hyperlink>
      <w:r>
        <w:rPr>
          <w:rFonts w:ascii="Arial" w:hAnsi="Arial" w:eastAsia="Arial"/>
          <w:color w:val="102323"/>
          <w:sz w:val="17"/>
        </w:rPr>
        <w:t xml:space="preserve">  |  </w:t>
      </w:r>
      <w:hyperlink r:id="rId12">
        <w:r>
          <w:rPr>
            <w:color w:val="0B746B"/>
            <w:u w:val="single"/>
          </w:rPr>
          <w:t>linkedin.com/in/scottcampbelldata</w:t>
        </w:r>
      </w:hyperlink>
      <w:r>
        <w:rPr>
          <w:rFonts w:ascii="Arial" w:hAnsi="Arial" w:eastAsia="Arial"/>
          <w:color w:val="102323"/>
          <w:sz w:val="17"/>
        </w:rPr>
        <w:t xml:space="preserve">  |  </w:t>
      </w:r>
      <w:hyperlink r:id="rId13">
        <w:r>
          <w:rPr>
            <w:color w:val="0B746B"/>
            <w:u w:val="single"/>
          </w:rPr>
          <w:t>github.com/scottcampbelldata</w:t>
        </w:r>
      </w:hyperlink>
    </w:p>
    <w:p>
      <w:pPr>
        <w:keepNext/>
        <w:spacing w:before="140" w:after="60"/>
        <w:pBdr>
          <w:bottom w:val="single" w:sz="8" w:space="3" w:color="AEBEB7"/>
        </w:pBdr>
      </w:pPr>
      <w:r>
        <w:rPr>
          <w:rFonts w:ascii="Arial" w:hAnsi="Arial" w:eastAsia="Arial"/>
          <w:b/>
          <w:caps/>
          <w:color w:val="102323"/>
          <w:sz w:val="21"/>
        </w:rPr>
        <w:t>SUMMARY</w:t>
      </w:r>
    </w:p>
    <w:p>
      <w:pPr>
        <w:spacing w:after="60" w:line="240" w:lineRule="auto"/>
      </w:pPr>
      <w:r>
        <w:rPr>
          <w:rFonts w:ascii="Arial" w:hAnsi="Arial" w:eastAsia="Arial"/>
          <w:color w:val="102323"/>
          <w:sz w:val="18"/>
        </w:rPr>
        <w:t>Data scientist with 10+ years of operational ownership and hands-on work in SQL, statistical analysis, optimization, recommendation systems, and evaluated AI. I build and deploy analytical applications, test them against credible baselines, and publish both the results and their limits. My current work includes SQL models and decision reporting for a high-volume manufacturing line. Earlier, I founded and operated a behavioral health practice that grew to approximately 25 employees. M.S. Data Science at Eastern University, in progress.</w:t>
      </w:r>
    </w:p>
    <w:p>
      <w:pPr>
        <w:keepNext/>
        <w:spacing w:before="140" w:after="60"/>
        <w:pBdr>
          <w:bottom w:val="single" w:sz="8" w:space="3" w:color="AEBEB7"/>
        </w:pBdr>
      </w:pPr>
      <w:r>
        <w:rPr>
          <w:rFonts w:ascii="Arial" w:hAnsi="Arial" w:eastAsia="Arial"/>
          <w:b/>
          <w:caps/>
          <w:color w:val="102323"/>
          <w:sz w:val="21"/>
        </w:rPr>
        <w:t>TECHNICAL SKILLS</w:t>
      </w:r>
    </w:p>
    <w:p>
      <w:pPr>
        <w:keepLines/>
        <w:spacing w:after="34" w:line="240" w:lineRule="auto"/>
        <w:ind w:left="259" w:hanging="202"/>
      </w:pPr>
      <w:r>
        <w:rPr>
          <w:rFonts w:ascii="Arial" w:hAnsi="Arial" w:eastAsia="Arial"/>
          <w:color w:val="0B746B"/>
          <w:sz w:val="17"/>
        </w:rPr>
        <w:t xml:space="preserve">•  </w:t>
      </w:r>
      <w:r>
        <w:rPr>
          <w:rFonts w:ascii="Arial" w:hAnsi="Arial" w:eastAsia="Arial"/>
          <w:b/>
          <w:color w:val="102323"/>
          <w:sz w:val="17"/>
        </w:rPr>
        <w:t xml:space="preserve">Data Science &amp; Statistics: </w:t>
      </w:r>
      <w:r>
        <w:rPr>
          <w:rFonts w:ascii="Arial" w:hAnsi="Arial" w:eastAsia="Arial"/>
          <w:color w:val="102323"/>
          <w:sz w:val="17"/>
        </w:rPr>
        <w:t>Python, pandas, NumPy, SciPy, statsmodels, scikit-learn, exploratory analysis, statistical inference, forecasting, experimental design</w:t>
      </w:r>
    </w:p>
    <w:p>
      <w:pPr>
        <w:keepLines/>
        <w:spacing w:after="34" w:line="240" w:lineRule="auto"/>
        <w:ind w:left="259" w:hanging="202"/>
      </w:pPr>
      <w:r>
        <w:rPr>
          <w:rFonts w:ascii="Arial" w:hAnsi="Arial" w:eastAsia="Arial"/>
          <w:color w:val="0B746B"/>
          <w:sz w:val="17"/>
        </w:rPr>
        <w:t xml:space="preserve">•  </w:t>
      </w:r>
      <w:r>
        <w:rPr>
          <w:rFonts w:ascii="Arial" w:hAnsi="Arial" w:eastAsia="Arial"/>
          <w:b/>
          <w:color w:val="102323"/>
          <w:sz w:val="17"/>
        </w:rPr>
        <w:t xml:space="preserve">Applied AI &amp; Machine Learning: </w:t>
      </w:r>
      <w:r>
        <w:rPr>
          <w:rFonts w:ascii="Arial" w:hAnsi="Arial" w:eastAsia="Arial"/>
          <w:color w:val="102323"/>
          <w:sz w:val="17"/>
        </w:rPr>
        <w:t>recommendation systems, embeddings, hybrid retrieval, text-to-SQL, model evaluation, AI guardrails, citation design, FAISS, sentence-transformers</w:t>
      </w:r>
    </w:p>
    <w:p>
      <w:pPr>
        <w:keepLines/>
        <w:spacing w:after="34" w:line="240" w:lineRule="auto"/>
        <w:ind w:left="259" w:hanging="202"/>
      </w:pPr>
      <w:r>
        <w:rPr>
          <w:rFonts w:ascii="Arial" w:hAnsi="Arial" w:eastAsia="Arial"/>
          <w:color w:val="0B746B"/>
          <w:sz w:val="17"/>
        </w:rPr>
        <w:t xml:space="preserve">•  </w:t>
      </w:r>
      <w:r>
        <w:rPr>
          <w:rFonts w:ascii="Arial" w:hAnsi="Arial" w:eastAsia="Arial"/>
          <w:b/>
          <w:color w:val="102323"/>
          <w:sz w:val="17"/>
        </w:rPr>
        <w:t xml:space="preserve">Data, SQL &amp; Dashboards: </w:t>
      </w:r>
      <w:r>
        <w:rPr>
          <w:rFonts w:ascii="Arial" w:hAnsi="Arial" w:eastAsia="Arial"/>
          <w:color w:val="102323"/>
          <w:sz w:val="17"/>
        </w:rPr>
        <w:t>SQL, PostgreSQL, DuckDB, dimensional modeling, data validation, dashboard design, Power BI, DAX, Power Query</w:t>
      </w:r>
    </w:p>
    <w:p>
      <w:pPr>
        <w:keepLines/>
        <w:spacing w:after="34" w:line="240" w:lineRule="auto"/>
        <w:ind w:left="259" w:hanging="202"/>
      </w:pPr>
      <w:r>
        <w:rPr>
          <w:rFonts w:ascii="Arial" w:hAnsi="Arial" w:eastAsia="Arial"/>
          <w:color w:val="0B746B"/>
          <w:sz w:val="17"/>
        </w:rPr>
        <w:t xml:space="preserve">•  </w:t>
      </w:r>
      <w:r>
        <w:rPr>
          <w:rFonts w:ascii="Arial" w:hAnsi="Arial" w:eastAsia="Arial"/>
          <w:b/>
          <w:color w:val="102323"/>
          <w:sz w:val="17"/>
        </w:rPr>
        <w:t xml:space="preserve">Delivery &amp; Supporting Tools: </w:t>
      </w:r>
      <w:r>
        <w:rPr>
          <w:rFonts w:ascii="Arial" w:hAnsi="Arial" w:eastAsia="Arial"/>
          <w:color w:val="102323"/>
          <w:sz w:val="17"/>
        </w:rPr>
        <w:t>FastAPI, REST APIs, Git, GitHub Actions, Linux, nginx, HTML, CSS, JavaScript</w:t>
      </w:r>
    </w:p>
    <w:p>
      <w:pPr>
        <w:keepNext/>
        <w:spacing w:before="140" w:after="60"/>
        <w:pBdr>
          <w:bottom w:val="single" w:sz="8" w:space="3" w:color="AEBEB7"/>
        </w:pBdr>
      </w:pPr>
      <w:r>
        <w:rPr>
          <w:rFonts w:ascii="Arial" w:hAnsi="Arial" w:eastAsia="Arial"/>
          <w:b/>
          <w:caps/>
          <w:color w:val="102323"/>
          <w:sz w:val="21"/>
        </w:rPr>
        <w:t>SELECTED INDEPENDENT PROJECTS</w:t>
      </w:r>
    </w:p>
    <w:p>
      <w:pPr>
        <w:keepLines/>
        <w:spacing w:after="40" w:line="240" w:lineRule="auto"/>
        <w:ind w:left="259" w:hanging="202"/>
      </w:pPr>
      <w:r>
        <w:rPr>
          <w:rFonts w:ascii="Arial" w:hAnsi="Arial" w:eastAsia="Arial"/>
          <w:color w:val="0B746B"/>
          <w:sz w:val="17"/>
        </w:rPr>
        <w:t xml:space="preserve">•  </w:t>
      </w:r>
      <w:r>
        <w:rPr>
          <w:rFonts w:ascii="Arial" w:hAnsi="Arial" w:eastAsia="Arial"/>
          <w:b/>
          <w:color w:val="102323"/>
          <w:sz w:val="17"/>
        </w:rPr>
        <w:t>Black Box AI</w:t>
      </w:r>
      <w:r>
        <w:rPr>
          <w:rFonts w:ascii="Arial" w:hAnsi="Arial" w:eastAsia="Arial"/>
          <w:i/>
          <w:color w:val="4B605D"/>
          <w:sz w:val="17"/>
        </w:rPr>
        <w:t xml:space="preserve"> (public data, applied AI)</w:t>
      </w:r>
      <w:r>
        <w:rPr>
          <w:rFonts w:ascii="Arial" w:hAnsi="Arial" w:eastAsia="Arial"/>
          <w:color w:val="102323"/>
          <w:sz w:val="17"/>
        </w:rPr>
        <w:t xml:space="preserve">: Natural-language analysis over 7,462 NTSB reports, routing quantitative questions to guarded SQL and narrative questions to cited retrieval, with queries or sources visible and a 17-question labeled evaluation. </w:t>
      </w:r>
      <w:hyperlink r:id="rId14">
        <w:r>
          <w:rPr>
            <w:color w:val="0B746B"/>
            <w:u w:val="single"/>
          </w:rPr>
          <w:t>Case study</w:t>
        </w:r>
      </w:hyperlink>
    </w:p>
    <w:p>
      <w:pPr>
        <w:keepLines/>
        <w:spacing w:after="40" w:line="240" w:lineRule="auto"/>
        <w:ind w:left="259" w:hanging="202"/>
      </w:pPr>
      <w:r>
        <w:rPr>
          <w:rFonts w:ascii="Arial" w:hAnsi="Arial" w:eastAsia="Arial"/>
          <w:color w:val="0B746B"/>
          <w:sz w:val="17"/>
        </w:rPr>
        <w:t xml:space="preserve">•  </w:t>
      </w:r>
      <w:r>
        <w:rPr>
          <w:rFonts w:ascii="Arial" w:hAnsi="Arial" w:eastAsia="Arial"/>
          <w:b/>
          <w:color w:val="102323"/>
          <w:sz w:val="17"/>
        </w:rPr>
        <w:t>Dispatch Optimizer</w:t>
      </w:r>
      <w:r>
        <w:rPr>
          <w:rFonts w:ascii="Arial" w:hAnsi="Arial" w:eastAsia="Arial"/>
          <w:i/>
          <w:color w:val="4B605D"/>
          <w:sz w:val="17"/>
        </w:rPr>
        <w:t xml:space="preserve"> (decision science, synthetic benchmark)</w:t>
      </w:r>
      <w:r>
        <w:rPr>
          <w:rFonts w:ascii="Arial" w:hAnsi="Arial" w:eastAsia="Arial"/>
          <w:color w:val="102323"/>
          <w:sz w:val="17"/>
        </w:rPr>
        <w:t xml:space="preserve">: OR-Tools CP-SAT planner benchmarked across 200 randomized scenarios against a greedy nearest-qualified dispatcher with a 2-opt pass. The comparison showed the shipped eight-second solver budget sits below the threshold where constraint programming beats the heuristic, which is the result I published. </w:t>
      </w:r>
      <w:hyperlink r:id="rId15">
        <w:r>
          <w:rPr>
            <w:color w:val="0B746B"/>
            <w:u w:val="single"/>
          </w:rPr>
          <w:t>Case study</w:t>
        </w:r>
      </w:hyperlink>
    </w:p>
    <w:p>
      <w:pPr>
        <w:keepLines/>
        <w:spacing w:after="40" w:line="240" w:lineRule="auto"/>
        <w:ind w:left="259" w:hanging="202"/>
      </w:pPr>
      <w:r>
        <w:rPr>
          <w:rFonts w:ascii="Arial" w:hAnsi="Arial" w:eastAsia="Arial"/>
          <w:color w:val="0B746B"/>
          <w:sz w:val="17"/>
        </w:rPr>
        <w:t xml:space="preserve">•  </w:t>
      </w:r>
      <w:r>
        <w:rPr>
          <w:rFonts w:ascii="Arial" w:hAnsi="Arial" w:eastAsia="Arial"/>
          <w:b/>
          <w:color w:val="102323"/>
          <w:sz w:val="17"/>
        </w:rPr>
        <w:t>Fair Lending Lab</w:t>
      </w:r>
      <w:r>
        <w:rPr>
          <w:rFonts w:ascii="Arial" w:hAnsi="Arial" w:eastAsia="Arial"/>
          <w:i/>
          <w:color w:val="4B605D"/>
          <w:sz w:val="17"/>
        </w:rPr>
        <w:t xml:space="preserve"> (public data, statistical inference)</w:t>
      </w:r>
      <w:r>
        <w:rPr>
          <w:rFonts w:ascii="Arial" w:hAnsi="Arial" w:eastAsia="Arial"/>
          <w:color w:val="102323"/>
          <w:sz w:val="17"/>
        </w:rPr>
        <w:t xml:space="preserve">: Screening analysis over 210,643 HMDA records with pre-specified hypotheses, effect sizes, confidence intervals, sensitivity checks, multiplicity correction, and causal limitations. </w:t>
      </w:r>
      <w:hyperlink r:id="rId16">
        <w:r>
          <w:rPr>
            <w:color w:val="0B746B"/>
            <w:u w:val="single"/>
          </w:rPr>
          <w:t>Case study</w:t>
        </w:r>
      </w:hyperlink>
    </w:p>
    <w:p>
      <w:pPr>
        <w:keepLines/>
        <w:spacing w:after="40" w:line="240" w:lineRule="auto"/>
        <w:ind w:left="259" w:hanging="202"/>
      </w:pPr>
      <w:r>
        <w:rPr>
          <w:rFonts w:ascii="Arial" w:hAnsi="Arial" w:eastAsia="Arial"/>
          <w:color w:val="0B746B"/>
          <w:sz w:val="17"/>
        </w:rPr>
        <w:t xml:space="preserve">•  </w:t>
      </w:r>
      <w:r>
        <w:rPr>
          <w:rFonts w:ascii="Arial" w:hAnsi="Arial" w:eastAsia="Arial"/>
          <w:b/>
          <w:color w:val="102323"/>
          <w:sz w:val="17"/>
        </w:rPr>
        <w:t>arXiv Recommender</w:t>
      </w:r>
      <w:r>
        <w:rPr>
          <w:rFonts w:ascii="Arial" w:hAnsi="Arial" w:eastAsia="Arial"/>
          <w:i/>
          <w:color w:val="4B605D"/>
          <w:sz w:val="17"/>
        </w:rPr>
        <w:t xml:space="preserve"> (machine learning, public data)</w:t>
      </w:r>
      <w:r>
        <w:rPr>
          <w:rFonts w:ascii="Arial" w:hAnsi="Arial" w:eastAsia="Arial"/>
          <w:color w:val="102323"/>
          <w:sz w:val="17"/>
        </w:rPr>
        <w:t xml:space="preserve">: Five recommendation approaches benchmarked on a 28,000-paper OpenAlex snapshot with held-out ranking metrics, bootstrap intervals, FAISS serving, and top-10 responses under 100 ms p95. </w:t>
      </w:r>
      <w:hyperlink r:id="rId17">
        <w:r>
          <w:rPr>
            <w:color w:val="0B746B"/>
            <w:u w:val="single"/>
          </w:rPr>
          <w:t>Case study</w:t>
        </w:r>
      </w:hyperlink>
    </w:p>
    <w:p>
      <w:pPr>
        <w:keepNext/>
        <w:spacing w:before="140" w:after="60"/>
        <w:pBdr>
          <w:bottom w:val="single" w:sz="8" w:space="3" w:color="AEBEB7"/>
        </w:pBdr>
      </w:pPr>
      <w:r>
        <w:rPr>
          <w:rFonts w:ascii="Arial" w:hAnsi="Arial" w:eastAsia="Arial"/>
          <w:b/>
          <w:caps/>
          <w:color w:val="102323"/>
          <w:sz w:val="21"/>
        </w:rPr>
        <w:t>EXPERIENCE</w:t>
      </w:r>
    </w:p>
    <w:p>
      <w:pPr>
        <w:keepNext/>
        <w:tabs>
          <w:tab w:pos="10152" w:val="right"/>
        </w:tabs>
        <w:spacing w:before="80" w:after="0"/>
      </w:pPr>
      <w:r>
        <w:rPr>
          <w:rFonts w:ascii="Arial" w:hAnsi="Arial" w:eastAsia="Arial"/>
          <w:b/>
          <w:color w:val="102323"/>
          <w:sz w:val="18"/>
        </w:rPr>
        <w:t>Manufacturing Engineering Technician II</w:t>
      </w:r>
      <w:r>
        <w:rPr>
          <w:rFonts w:ascii="Arial" w:hAnsi="Arial" w:eastAsia="Arial"/>
          <w:color w:val="4B605D"/>
          <w:sz w:val="17"/>
        </w:rPr>
        <w:tab/>
        <w:t>Dec 2023 - Present</w:t>
      </w:r>
    </w:p>
    <w:p>
      <w:pPr>
        <w:keepNext/>
        <w:spacing w:after="30"/>
      </w:pPr>
      <w:r>
        <w:rPr>
          <w:rFonts w:ascii="Arial" w:hAnsi="Arial" w:eastAsia="Arial"/>
          <w:i/>
          <w:color w:val="4B605D"/>
          <w:sz w:val="17"/>
        </w:rPr>
        <w:t>First Solar | Perrysburg, Ohio</w:t>
      </w:r>
    </w:p>
    <w:p>
      <w:pPr>
        <w:keepLines/>
        <w:spacing w:after="34" w:line="240" w:lineRule="auto"/>
        <w:ind w:left="259" w:hanging="202"/>
      </w:pPr>
      <w:r>
        <w:rPr>
          <w:rFonts w:ascii="Arial" w:hAnsi="Arial" w:eastAsia="Arial"/>
          <w:color w:val="0B746B"/>
          <w:sz w:val="17"/>
        </w:rPr>
        <w:t xml:space="preserve">•  </w:t>
      </w:r>
      <w:r>
        <w:rPr>
          <w:rFonts w:ascii="Arial" w:hAnsi="Arial" w:eastAsia="Arial"/>
          <w:b/>
          <w:color w:val="102323"/>
          <w:sz w:val="17"/>
        </w:rPr>
      </w:r>
      <w:r>
        <w:rPr>
          <w:rFonts w:ascii="Arial" w:hAnsi="Arial" w:eastAsia="Arial"/>
          <w:color w:val="102323"/>
          <w:sz w:val="17"/>
        </w:rPr>
        <w:t>Build SQL data models, analyze maintenance and production data, and deliver Power BI decision reporting for a high-volume manufacturing line.</w:t>
      </w:r>
    </w:p>
    <w:p>
      <w:pPr>
        <w:keepLines/>
        <w:spacing w:after="34" w:line="240" w:lineRule="auto"/>
        <w:ind w:left="259" w:hanging="202"/>
      </w:pPr>
      <w:r>
        <w:rPr>
          <w:rFonts w:ascii="Arial" w:hAnsi="Arial" w:eastAsia="Arial"/>
          <w:color w:val="0B746B"/>
          <w:sz w:val="17"/>
        </w:rPr>
        <w:t xml:space="preserve">•  </w:t>
      </w:r>
      <w:r>
        <w:rPr>
          <w:rFonts w:ascii="Arial" w:hAnsi="Arial" w:eastAsia="Arial"/>
          <w:b/>
          <w:color w:val="102323"/>
          <w:sz w:val="17"/>
        </w:rPr>
      </w:r>
      <w:r>
        <w:rPr>
          <w:rFonts w:ascii="Arial" w:hAnsi="Arial" w:eastAsia="Arial"/>
          <w:color w:val="102323"/>
          <w:sz w:val="17"/>
        </w:rPr>
        <w:t>Translate maintenance and production workflows into structured data capture and automated reporting; present technical findings and recommendations to senior leadership.</w:t>
      </w:r>
    </w:p>
    <w:p>
      <w:pPr>
        <w:keepLines/>
        <w:spacing w:after="34" w:line="240" w:lineRule="auto"/>
        <w:ind w:left="259" w:hanging="202"/>
      </w:pPr>
      <w:r>
        <w:rPr>
          <w:rFonts w:ascii="Arial" w:hAnsi="Arial" w:eastAsia="Arial"/>
          <w:color w:val="0B746B"/>
          <w:sz w:val="17"/>
        </w:rPr>
        <w:t xml:space="preserve">•  </w:t>
      </w:r>
      <w:r>
        <w:rPr>
          <w:rFonts w:ascii="Arial" w:hAnsi="Arial" w:eastAsia="Arial"/>
          <w:b/>
          <w:color w:val="102323"/>
          <w:sz w:val="17"/>
        </w:rPr>
      </w:r>
      <w:r>
        <w:rPr>
          <w:rFonts w:ascii="Arial" w:hAnsi="Arial" w:eastAsia="Arial"/>
          <w:color w:val="102323"/>
          <w:sz w:val="17"/>
        </w:rPr>
        <w:t>Maintain and troubleshoot 37 industrial robots and more than 100 conveyor systems on the same line, working directly inside the process the analytics describe.</w:t>
      </w:r>
    </w:p>
    <w:p>
      <w:pPr>
        <w:keepNext/>
        <w:tabs>
          <w:tab w:pos="10152" w:val="right"/>
        </w:tabs>
        <w:spacing w:before="80" w:after="0"/>
      </w:pPr>
      <w:r>
        <w:rPr>
          <w:rFonts w:ascii="Arial" w:hAnsi="Arial" w:eastAsia="Arial"/>
          <w:b/>
          <w:color w:val="102323"/>
          <w:sz w:val="18"/>
        </w:rPr>
        <w:t>Owner / Operations Lead</w:t>
      </w:r>
      <w:r>
        <w:rPr>
          <w:rFonts w:ascii="Arial" w:hAnsi="Arial" w:eastAsia="Arial"/>
          <w:color w:val="4B605D"/>
          <w:sz w:val="17"/>
        </w:rPr>
        <w:tab/>
        <w:t>Sep 2018 - Nov 2023</w:t>
      </w:r>
    </w:p>
    <w:p>
      <w:pPr>
        <w:keepNext/>
        <w:spacing w:after="30"/>
      </w:pPr>
      <w:r>
        <w:rPr>
          <w:rFonts w:ascii="Arial" w:hAnsi="Arial" w:eastAsia="Arial"/>
          <w:i/>
          <w:color w:val="4B605D"/>
          <w:sz w:val="17"/>
        </w:rPr>
        <w:t>Behavioral Health Practice | Ohio</w:t>
      </w:r>
    </w:p>
    <w:p>
      <w:pPr>
        <w:keepLines/>
        <w:spacing w:after="34" w:line="240" w:lineRule="auto"/>
        <w:ind w:left="259" w:hanging="202"/>
      </w:pPr>
      <w:r>
        <w:rPr>
          <w:rFonts w:ascii="Arial" w:hAnsi="Arial" w:eastAsia="Arial"/>
          <w:color w:val="0B746B"/>
          <w:sz w:val="17"/>
        </w:rPr>
        <w:t xml:space="preserve">•  </w:t>
      </w:r>
      <w:r>
        <w:rPr>
          <w:rFonts w:ascii="Arial" w:hAnsi="Arial" w:eastAsia="Arial"/>
          <w:b/>
          <w:color w:val="102323"/>
          <w:sz w:val="17"/>
        </w:rPr>
      </w:r>
      <w:r>
        <w:rPr>
          <w:rFonts w:ascii="Arial" w:hAnsi="Arial" w:eastAsia="Arial"/>
          <w:color w:val="102323"/>
          <w:sz w:val="17"/>
        </w:rPr>
        <w:t>Founded and operated a practice that grew to roughly 25 employees, owning staffing, scheduling, billing workflows, compliance, and financial reporting.</w:t>
      </w:r>
    </w:p>
    <w:p>
      <w:pPr>
        <w:keepLines/>
        <w:spacing w:after="34" w:line="240" w:lineRule="auto"/>
        <w:ind w:left="259" w:hanging="202"/>
      </w:pPr>
      <w:r>
        <w:rPr>
          <w:rFonts w:ascii="Arial" w:hAnsi="Arial" w:eastAsia="Arial"/>
          <w:color w:val="0B746B"/>
          <w:sz w:val="17"/>
        </w:rPr>
        <w:t xml:space="preserve">•  </w:t>
      </w:r>
      <w:r>
        <w:rPr>
          <w:rFonts w:ascii="Arial" w:hAnsi="Arial" w:eastAsia="Arial"/>
          <w:b/>
          <w:color w:val="102323"/>
          <w:sz w:val="17"/>
        </w:rPr>
      </w:r>
      <w:r>
        <w:rPr>
          <w:rFonts w:ascii="Arial" w:hAnsi="Arial" w:eastAsia="Arial"/>
          <w:color w:val="102323"/>
          <w:sz w:val="17"/>
        </w:rPr>
        <w:t>Built the tracking and reporting used to run daily operations; managed vendor, documentation, payroll-related, and billing systems.</w:t>
      </w:r>
    </w:p>
    <w:p>
      <w:pPr>
        <w:keepNext/>
        <w:tabs>
          <w:tab w:pos="10152" w:val="right"/>
        </w:tabs>
        <w:spacing w:before="80" w:after="0"/>
      </w:pPr>
      <w:r>
        <w:rPr>
          <w:rFonts w:ascii="Arial" w:hAnsi="Arial" w:eastAsia="Arial"/>
          <w:b/>
          <w:color w:val="102323"/>
          <w:sz w:val="18"/>
        </w:rPr>
        <w:t>Inpatient Therapist</w:t>
      </w:r>
      <w:r>
        <w:rPr>
          <w:rFonts w:ascii="Arial" w:hAnsi="Arial" w:eastAsia="Arial"/>
          <w:color w:val="4B605D"/>
          <w:sz w:val="17"/>
        </w:rPr>
        <w:tab/>
        <w:t>2016 - 2018</w:t>
      </w:r>
    </w:p>
    <w:p>
      <w:pPr>
        <w:keepNext/>
        <w:spacing w:after="30"/>
      </w:pPr>
      <w:r>
        <w:rPr>
          <w:rFonts w:ascii="Arial" w:hAnsi="Arial" w:eastAsia="Arial"/>
          <w:i/>
          <w:color w:val="4B605D"/>
          <w:sz w:val="17"/>
        </w:rPr>
        <w:t>ProMedica Toledo Hospital Psychiatric Unit | Ohio</w:t>
      </w:r>
    </w:p>
    <w:p>
      <w:pPr>
        <w:keepLines/>
        <w:spacing w:after="34" w:line="240" w:lineRule="auto"/>
        <w:ind w:left="259" w:hanging="202"/>
      </w:pPr>
      <w:r>
        <w:rPr>
          <w:rFonts w:ascii="Arial" w:hAnsi="Arial" w:eastAsia="Arial"/>
          <w:color w:val="0B746B"/>
          <w:sz w:val="17"/>
        </w:rPr>
        <w:t xml:space="preserve">•  </w:t>
      </w:r>
      <w:r>
        <w:rPr>
          <w:rFonts w:ascii="Arial" w:hAnsi="Arial" w:eastAsia="Arial"/>
          <w:b/>
          <w:color w:val="102323"/>
          <w:sz w:val="17"/>
        </w:rPr>
      </w:r>
      <w:r>
        <w:rPr>
          <w:rFonts w:ascii="Arial" w:hAnsi="Arial" w:eastAsia="Arial"/>
          <w:color w:val="102323"/>
          <w:sz w:val="17"/>
        </w:rPr>
        <w:t>Managed high-volume clinical documentation, reporting, and compliance-sensitive care information across a multidisciplinary team.</w:t>
      </w:r>
    </w:p>
    <w:p>
      <w:pPr>
        <w:keepNext/>
        <w:tabs>
          <w:tab w:pos="10152" w:val="right"/>
        </w:tabs>
        <w:spacing w:before="80" w:after="0"/>
      </w:pPr>
      <w:r>
        <w:rPr>
          <w:rFonts w:ascii="Arial" w:hAnsi="Arial" w:eastAsia="Arial"/>
          <w:b/>
          <w:color w:val="102323"/>
          <w:sz w:val="18"/>
        </w:rPr>
        <w:t>Social Worker / Data Systems Resource</w:t>
      </w:r>
      <w:r>
        <w:rPr>
          <w:rFonts w:ascii="Arial" w:hAnsi="Arial" w:eastAsia="Arial"/>
          <w:color w:val="4B605D"/>
          <w:sz w:val="17"/>
        </w:rPr>
        <w:tab/>
        <w:t>2013 - 2016</w:t>
      </w:r>
    </w:p>
    <w:p>
      <w:pPr>
        <w:keepNext/>
        <w:spacing w:after="30"/>
      </w:pPr>
      <w:r>
        <w:rPr>
          <w:rFonts w:ascii="Arial" w:hAnsi="Arial" w:eastAsia="Arial"/>
          <w:i/>
          <w:color w:val="4B605D"/>
          <w:sz w:val="17"/>
        </w:rPr>
        <w:t>Social Services Agency (CCNO contract) | Ohio</w:t>
      </w:r>
    </w:p>
    <w:p>
      <w:pPr>
        <w:keepLines/>
        <w:spacing w:after="34" w:line="240" w:lineRule="auto"/>
        <w:ind w:left="259" w:hanging="202"/>
      </w:pPr>
      <w:r>
        <w:rPr>
          <w:rFonts w:ascii="Arial" w:hAnsi="Arial" w:eastAsia="Arial"/>
          <w:color w:val="0B746B"/>
          <w:sz w:val="17"/>
        </w:rPr>
        <w:t xml:space="preserve">•  </w:t>
      </w:r>
      <w:r>
        <w:rPr>
          <w:rFonts w:ascii="Arial" w:hAnsi="Arial" w:eastAsia="Arial"/>
          <w:b/>
          <w:color w:val="102323"/>
          <w:sz w:val="17"/>
        </w:rPr>
      </w:r>
      <w:r>
        <w:rPr>
          <w:rFonts w:ascii="Arial" w:hAnsi="Arial" w:eastAsia="Arial"/>
          <w:color w:val="102323"/>
          <w:sz w:val="17"/>
        </w:rPr>
        <w:t>Served as the data resource while providing case-management services; designed Access applications that replaced manual case tracking and reporting.</w:t>
      </w:r>
    </w:p>
    <w:p>
      <w:pPr>
        <w:keepNext/>
        <w:spacing w:before="140" w:after="60"/>
        <w:pBdr>
          <w:bottom w:val="single" w:sz="8" w:space="3" w:color="AEBEB7"/>
        </w:pBdr>
      </w:pPr>
      <w:r>
        <w:rPr>
          <w:rFonts w:ascii="Arial" w:hAnsi="Arial" w:eastAsia="Arial"/>
          <w:b/>
          <w:caps/>
          <w:color w:val="102323"/>
          <w:sz w:val="21"/>
        </w:rPr>
        <w:t>EDUCATION</w:t>
      </w:r>
    </w:p>
    <w:p>
      <w:pPr>
        <w:keepLines/>
        <w:spacing w:after="34" w:line="240" w:lineRule="auto"/>
        <w:ind w:left="259" w:hanging="202"/>
      </w:pPr>
      <w:r>
        <w:rPr>
          <w:rFonts w:ascii="Arial" w:hAnsi="Arial" w:eastAsia="Arial"/>
          <w:color w:val="0B746B"/>
          <w:sz w:val="17"/>
        </w:rPr>
        <w:t xml:space="preserve">•  </w:t>
      </w:r>
      <w:r>
        <w:rPr>
          <w:rFonts w:ascii="Arial" w:hAnsi="Arial" w:eastAsia="Arial"/>
          <w:b/>
          <w:color w:val="102323"/>
          <w:sz w:val="17"/>
        </w:rPr>
        <w:t xml:space="preserve">M.S., Data Science - </w:t>
      </w:r>
      <w:r>
        <w:rPr>
          <w:rFonts w:ascii="Arial" w:hAnsi="Arial" w:eastAsia="Arial"/>
          <w:color w:val="102323"/>
          <w:sz w:val="17"/>
        </w:rPr>
        <w:t>Eastern University, in progress</w:t>
      </w:r>
    </w:p>
    <w:p>
      <w:pPr>
        <w:keepLines/>
        <w:spacing w:after="34" w:line="240" w:lineRule="auto"/>
        <w:ind w:left="259" w:hanging="202"/>
      </w:pPr>
      <w:r>
        <w:rPr>
          <w:rFonts w:ascii="Arial" w:hAnsi="Arial" w:eastAsia="Arial"/>
          <w:color w:val="0B746B"/>
          <w:sz w:val="17"/>
        </w:rPr>
        <w:t xml:space="preserve">•  </w:t>
      </w:r>
      <w:r>
        <w:rPr>
          <w:rFonts w:ascii="Arial" w:hAnsi="Arial" w:eastAsia="Arial"/>
          <w:b/>
          <w:color w:val="102323"/>
          <w:sz w:val="17"/>
        </w:rPr>
        <w:t xml:space="preserve">M.S., Information Systems Management (Business Intelligence Specialization) - </w:t>
      </w:r>
      <w:r>
        <w:rPr>
          <w:rFonts w:ascii="Arial" w:hAnsi="Arial" w:eastAsia="Arial"/>
          <w:color w:val="102323"/>
          <w:sz w:val="17"/>
        </w:rPr>
        <w:t>University of Arizona Global Campus, 2025 | GPA 4.0</w:t>
      </w:r>
    </w:p>
    <w:p>
      <w:pPr>
        <w:keepLines/>
        <w:spacing w:after="34" w:line="240" w:lineRule="auto"/>
        <w:ind w:left="259" w:hanging="202"/>
      </w:pPr>
      <w:r>
        <w:rPr>
          <w:rFonts w:ascii="Arial" w:hAnsi="Arial" w:eastAsia="Arial"/>
          <w:color w:val="0B746B"/>
          <w:sz w:val="17"/>
        </w:rPr>
        <w:t xml:space="preserve">•  </w:t>
      </w:r>
      <w:r>
        <w:rPr>
          <w:rFonts w:ascii="Arial" w:hAnsi="Arial" w:eastAsia="Arial"/>
          <w:b/>
          <w:color w:val="102323"/>
          <w:sz w:val="17"/>
        </w:rPr>
        <w:t xml:space="preserve">M.S., Social Administration - </w:t>
      </w:r>
      <w:r>
        <w:rPr>
          <w:rFonts w:ascii="Arial" w:hAnsi="Arial" w:eastAsia="Arial"/>
          <w:color w:val="102323"/>
          <w:sz w:val="17"/>
        </w:rPr>
        <w:t>Case Western Reserve University, 2016 | GPA 3.7 | Certificate in Nonprofit Leadership &amp; Management</w:t>
      </w:r>
    </w:p>
    <w:p>
      <w:pPr>
        <w:keepLines/>
        <w:spacing w:after="34" w:line="240" w:lineRule="auto"/>
        <w:ind w:left="259" w:hanging="202"/>
      </w:pPr>
      <w:r>
        <w:rPr>
          <w:rFonts w:ascii="Arial" w:hAnsi="Arial" w:eastAsia="Arial"/>
          <w:color w:val="0B746B"/>
          <w:sz w:val="17"/>
        </w:rPr>
        <w:t xml:space="preserve">•  </w:t>
      </w:r>
      <w:r>
        <w:rPr>
          <w:rFonts w:ascii="Arial" w:hAnsi="Arial" w:eastAsia="Arial"/>
          <w:b/>
          <w:color w:val="102323"/>
          <w:sz w:val="17"/>
        </w:rPr>
        <w:t xml:space="preserve">B.A., Social Work (Minor in Psychology) - </w:t>
      </w:r>
      <w:r>
        <w:rPr>
          <w:rFonts w:ascii="Arial" w:hAnsi="Arial" w:eastAsia="Arial"/>
          <w:color w:val="102323"/>
          <w:sz w:val="17"/>
        </w:rPr>
        <w:t>Lourdes University, 2013 | GPA 3.8 | Phi Alpha, Kappa Gamma Pi, Psi Chi</w:t>
      </w:r>
    </w:p>
    <w:sectPr w:rsidR="00FC693F" w:rsidRPr="0006063C" w:rsidSect="00034616">
      <w:footerReference w:type="default" r:id="rId9"/>
      <w:pgSz w:w="12240" w:h="15840"/>
      <w:pgMar w:top="691" w:right="979" w:bottom="691" w:left="979" w:header="288" w:footer="317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tabs>
        <w:tab w:pos="10152" w:val="right"/>
      </w:tabs>
      <w:jc w:val="left"/>
    </w:pPr>
    <w:r>
      <w:rPr>
        <w:rFonts w:ascii="Arial" w:hAnsi="Arial" w:eastAsia="Arial"/>
        <w:color w:val="4B605D"/>
        <w:sz w:val="15"/>
      </w:rPr>
      <w:t>Scott Campbell | Data Science &amp; AI</w:t>
    </w:r>
    <w:r>
      <w:rPr>
        <w:rFonts w:ascii="Arial" w:hAnsi="Arial" w:eastAsia="Arial"/>
        <w:color w:val="4B605D"/>
        <w:sz w:val="15"/>
      </w:rPr>
      <w:tab/>
      <w:t xml:space="preserve">Page </w:t>
    </w:r>
    <w:fldSimple w:instr="PAGE"/>
    <w:r>
      <w:rPr>
        <w:rFonts w:ascii="Arial" w:hAnsi="Arial" w:eastAsia="Arial"/>
        <w:color w:val="4B605D"/>
        <w:sz w:val="15"/>
      </w:rPr>
      <w:t xml:space="preserve"> of </w:t>
    </w:r>
    <w:fldSimple w:instr="NUMPAGES"/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0" w:line="240" w:lineRule="auto"/>
    </w:pPr>
    <w:rPr>
      <w:rFonts w:ascii="Arial" w:hAnsi="Arial" w:eastAsia="Arial"/>
      <w:color w:val="102323"/>
      <w:sz w:val="18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paragraph" w:customStyle="1" w:styleId="ResumeSmall">
    <w:name w:val="Resume Small"/>
    <w:rPr>
      <w:rFonts w:ascii="Arial" w:hAnsi="Arial" w:eastAsia="Arial"/>
      <w:sz w:val="17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Relationship Id="rId10" Type="http://schemas.openxmlformats.org/officeDocument/2006/relationships/hyperlink" Target="mailto:scott@scottcampbell.io" TargetMode="External"/><Relationship Id="rId11" Type="http://schemas.openxmlformats.org/officeDocument/2006/relationships/hyperlink" Target="https://scottcampbell.io" TargetMode="External"/><Relationship Id="rId12" Type="http://schemas.openxmlformats.org/officeDocument/2006/relationships/hyperlink" Target="https://www.linkedin.com/in/scottcampbelldata" TargetMode="External"/><Relationship Id="rId13" Type="http://schemas.openxmlformats.org/officeDocument/2006/relationships/hyperlink" Target="https://github.com/scottcampbelldata" TargetMode="External"/><Relationship Id="rId14" Type="http://schemas.openxmlformats.org/officeDocument/2006/relationships/hyperlink" Target="https://scottcampbell.io/projects/black-box-ai/" TargetMode="External"/><Relationship Id="rId15" Type="http://schemas.openxmlformats.org/officeDocument/2006/relationships/hyperlink" Target="https://scottcampbell.io/projects/dispatch-optimizer/" TargetMode="External"/><Relationship Id="rId16" Type="http://schemas.openxmlformats.org/officeDocument/2006/relationships/hyperlink" Target="https://scottcampbell.io/projects/fair-lending-lab/" TargetMode="External"/><Relationship Id="rId17" Type="http://schemas.openxmlformats.org/officeDocument/2006/relationships/hyperlink" Target="https://scottcampbell.io/projects/arxiv-recommender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Scott Campbell Resume</dc:title>
  <dc:subject>Data science, statistical analysis, applied AI, and decision dashboards</dc:subject>
  <dc:creator>Scott Campbell</dc:creator>
  <cp:keywords>data science, data analysis, applied AI, statistical inference, optimization, recommendation systems, dashboards</cp:keywords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